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DAF" w:rsidRDefault="002E58FC" w:rsidP="002E58FC">
      <w:pPr>
        <w:pStyle w:val="Body1"/>
        <w:jc w:val="center"/>
        <w:rPr>
          <w:b/>
          <w:sz w:val="32"/>
        </w:rPr>
      </w:pPr>
      <w:r>
        <w:rPr>
          <w:noProof/>
        </w:rPr>
        <w:drawing>
          <wp:inline distT="0" distB="0" distL="0" distR="0">
            <wp:extent cx="3952875" cy="1229045"/>
            <wp:effectExtent l="0" t="0" r="0" b="9525"/>
            <wp:docPr id="5" name="Picture 5" descr="http://www.cbtrust.org/atf/cf/%7BEB2A714E-8219-45E8-8C3D-50EBE1847CB8%7D/LID%20competition%20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btrust.org/atf/cf/%7BEB2A714E-8219-45E8-8C3D-50EBE1847CB8%7D/LID%20competition%20header.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952875" cy="1229045"/>
                    </a:xfrm>
                    <a:prstGeom prst="rect">
                      <a:avLst/>
                    </a:prstGeom>
                    <a:noFill/>
                    <a:ln>
                      <a:noFill/>
                    </a:ln>
                  </pic:spPr>
                </pic:pic>
              </a:graphicData>
            </a:graphic>
          </wp:inline>
        </w:drawing>
      </w:r>
    </w:p>
    <w:p w:rsidR="00841DAF" w:rsidRDefault="00841DAF" w:rsidP="00841DAF">
      <w:pPr>
        <w:pStyle w:val="Body1"/>
        <w:ind w:left="5040" w:hanging="5040"/>
        <w:rPr>
          <w:b/>
        </w:rPr>
      </w:pPr>
      <w:r>
        <w:rPr>
          <w:rFonts w:eastAsia="Times New Roman"/>
          <w:b/>
        </w:rPr>
        <w:t>                                                                            </w:t>
      </w:r>
    </w:p>
    <w:p w:rsidR="00841DAF" w:rsidRPr="00933736" w:rsidRDefault="00841DAF" w:rsidP="00841DAF">
      <w:pPr>
        <w:pStyle w:val="Body1"/>
        <w:ind w:left="5040" w:hanging="5040"/>
      </w:pPr>
      <w:r>
        <w:rPr>
          <w:rFonts w:eastAsia="Times New Roman"/>
          <w:b/>
        </w:rPr>
        <w:t xml:space="preserve">Release Date: </w:t>
      </w:r>
      <w:r w:rsidR="003A3BFD">
        <w:rPr>
          <w:rFonts w:eastAsia="Times New Roman"/>
        </w:rPr>
        <w:t>September 16</w:t>
      </w:r>
      <w:r>
        <w:rPr>
          <w:rFonts w:eastAsia="Times New Roman"/>
        </w:rPr>
        <w:t>, 2014</w:t>
      </w:r>
    </w:p>
    <w:p w:rsidR="00841DAF" w:rsidRDefault="00841DAF" w:rsidP="00841DAF">
      <w:pPr>
        <w:pStyle w:val="Body1"/>
        <w:jc w:val="both"/>
      </w:pPr>
      <w:r>
        <w:rPr>
          <w:rFonts w:eastAsia="Times New Roman"/>
        </w:rPr>
        <w:t xml:space="preserve">         </w:t>
      </w:r>
    </w:p>
    <w:p w:rsidR="00841DAF" w:rsidRDefault="00841DAF" w:rsidP="00841DAF">
      <w:pPr>
        <w:pStyle w:val="Body1"/>
        <w:rPr>
          <w:color w:val="0000FF"/>
          <w:u w:val="single"/>
        </w:rPr>
      </w:pPr>
      <w:r>
        <w:rPr>
          <w:rFonts w:eastAsia="Times New Roman"/>
          <w:b/>
        </w:rPr>
        <w:t>Chesapeake Bay Trust:</w:t>
      </w:r>
      <w:r>
        <w:rPr>
          <w:rFonts w:eastAsia="Times New Roman"/>
        </w:rPr>
        <w:t xml:space="preserve"> Molly Alton Mullins</w:t>
      </w:r>
      <w:r w:rsidR="003A3BFD">
        <w:rPr>
          <w:rFonts w:eastAsia="Times New Roman"/>
        </w:rPr>
        <w:t>,</w:t>
      </w:r>
      <w:r>
        <w:rPr>
          <w:rFonts w:eastAsia="Times New Roman"/>
        </w:rPr>
        <w:t xml:space="preserve"> 410-271-3469 </w:t>
      </w:r>
      <w:hyperlink r:id="rId8" w:history="1">
        <w:r>
          <w:rPr>
            <w:rFonts w:eastAsia="Times New Roman"/>
            <w:color w:val="0000FF"/>
            <w:u w:val="single"/>
          </w:rPr>
          <w:t>mmullins@cbtrust.org</w:t>
        </w:r>
      </w:hyperlink>
    </w:p>
    <w:p w:rsidR="00841DAF" w:rsidRDefault="00841DAF" w:rsidP="00841DAF">
      <w:pPr>
        <w:pStyle w:val="Body1"/>
      </w:pPr>
      <w:r>
        <w:rPr>
          <w:rFonts w:eastAsia="Times New Roman"/>
          <w:b/>
        </w:rPr>
        <w:t xml:space="preserve">EPA: </w:t>
      </w:r>
      <w:r w:rsidR="003A3BFD">
        <w:rPr>
          <w:rFonts w:eastAsia="Times New Roman"/>
        </w:rPr>
        <w:t>David Sternberg,</w:t>
      </w:r>
      <w:r>
        <w:rPr>
          <w:rFonts w:eastAsia="Times New Roman"/>
        </w:rPr>
        <w:t xml:space="preserve"> 215-814-5548</w:t>
      </w:r>
      <w:r w:rsidR="00BD73D9">
        <w:rPr>
          <w:rFonts w:eastAsia="Times New Roman"/>
        </w:rPr>
        <w:t>,</w:t>
      </w:r>
      <w:r>
        <w:rPr>
          <w:rFonts w:eastAsia="Times New Roman"/>
        </w:rPr>
        <w:t xml:space="preserve"> </w:t>
      </w:r>
      <w:hyperlink r:id="rId9" w:history="1">
        <w:r>
          <w:rPr>
            <w:rFonts w:eastAsia="Times New Roman"/>
            <w:color w:val="0000FF"/>
            <w:u w:val="single"/>
          </w:rPr>
          <w:t>sternberg.david@epa.gov</w:t>
        </w:r>
      </w:hyperlink>
    </w:p>
    <w:p w:rsidR="004F2F38" w:rsidRPr="004F2F38" w:rsidRDefault="003A3BFD" w:rsidP="00841DAF">
      <w:pPr>
        <w:pStyle w:val="Body1"/>
        <w:rPr>
          <w:rFonts w:eastAsia="Times New Roman"/>
        </w:rPr>
      </w:pPr>
      <w:r>
        <w:rPr>
          <w:rFonts w:eastAsia="Times New Roman"/>
          <w:b/>
        </w:rPr>
        <w:t>Baltimore City</w:t>
      </w:r>
      <w:r w:rsidR="00841DAF">
        <w:rPr>
          <w:rFonts w:eastAsia="Times New Roman"/>
          <w:b/>
        </w:rPr>
        <w:t>:</w:t>
      </w:r>
      <w:r w:rsidR="00DA475D">
        <w:rPr>
          <w:rFonts w:eastAsia="Times New Roman"/>
        </w:rPr>
        <w:t xml:space="preserve"> </w:t>
      </w:r>
      <w:r>
        <w:rPr>
          <w:rFonts w:eastAsia="Times New Roman"/>
        </w:rPr>
        <w:t xml:space="preserve">Caron </w:t>
      </w:r>
      <w:r w:rsidRPr="004F2F38">
        <w:rPr>
          <w:rFonts w:eastAsia="Times New Roman"/>
          <w:color w:val="auto"/>
        </w:rPr>
        <w:t xml:space="preserve">Brace, 443-853-0957, </w:t>
      </w:r>
      <w:hyperlink r:id="rId10" w:history="1">
        <w:r w:rsidR="004F2F38" w:rsidRPr="00245925">
          <w:rPr>
            <w:rStyle w:val="Hyperlink"/>
            <w:rFonts w:eastAsia="Times New Roman"/>
          </w:rPr>
          <w:t>Caron.brace@baltimorecity.gov</w:t>
        </w:r>
      </w:hyperlink>
    </w:p>
    <w:p w:rsidR="00841DAF" w:rsidRDefault="004F2F38" w:rsidP="00841DAF">
      <w:pPr>
        <w:pStyle w:val="Body1"/>
        <w:ind w:left="5760" w:hanging="5760"/>
        <w:rPr>
          <w:rFonts w:eastAsia="Times New Roman"/>
          <w:b/>
          <w:sz w:val="32"/>
        </w:rPr>
      </w:pPr>
      <w:r>
        <w:rPr>
          <w:rFonts w:eastAsia="Times New Roman"/>
        </w:rPr>
        <w:t xml:space="preserve">                  </w:t>
      </w:r>
      <w:r w:rsidR="00841DAF">
        <w:rPr>
          <w:rFonts w:eastAsia="Times New Roman"/>
        </w:rPr>
        <w:t xml:space="preserve">                                                               </w:t>
      </w:r>
    </w:p>
    <w:p w:rsidR="00841DAF" w:rsidRPr="003A3BFD" w:rsidRDefault="004F2F38" w:rsidP="003A3BFD">
      <w:pPr>
        <w:pStyle w:val="Body1"/>
        <w:jc w:val="center"/>
        <w:rPr>
          <w:b/>
          <w:sz w:val="28"/>
          <w:szCs w:val="28"/>
        </w:rPr>
      </w:pPr>
      <w:r>
        <w:rPr>
          <w:rFonts w:eastAsia="Times New Roman"/>
          <w:b/>
          <w:sz w:val="28"/>
          <w:szCs w:val="28"/>
        </w:rPr>
        <w:t xml:space="preserve">Seven Projects Selected to Win </w:t>
      </w:r>
      <w:r w:rsidR="003A3BFD" w:rsidRPr="003A3BFD">
        <w:rPr>
          <w:b/>
          <w:sz w:val="28"/>
          <w:szCs w:val="28"/>
          <w:lang w:val="en"/>
        </w:rPr>
        <w:t>Growing Green Design Competition</w:t>
      </w:r>
    </w:p>
    <w:p w:rsidR="00AE52FA" w:rsidRDefault="00AE52FA" w:rsidP="00AE52FA">
      <w:pPr>
        <w:pStyle w:val="Body1"/>
      </w:pPr>
    </w:p>
    <w:p w:rsidR="00AE52FA" w:rsidRPr="00BD73D9" w:rsidRDefault="00AE52FA" w:rsidP="00AE52FA">
      <w:pPr>
        <w:pStyle w:val="Body1"/>
        <w:rPr>
          <w:szCs w:val="24"/>
        </w:rPr>
      </w:pPr>
      <w:r w:rsidRPr="00BD73D9">
        <w:rPr>
          <w:rFonts w:eastAsia="Times New Roman"/>
          <w:b/>
          <w:szCs w:val="24"/>
        </w:rPr>
        <w:t>BALTIMORE</w:t>
      </w:r>
      <w:r w:rsidRPr="00BD73D9">
        <w:rPr>
          <w:rFonts w:eastAsia="Times New Roman"/>
          <w:szCs w:val="24"/>
        </w:rPr>
        <w:t xml:space="preserve"> – Today </w:t>
      </w:r>
      <w:r w:rsidRPr="00BD73D9">
        <w:rPr>
          <w:szCs w:val="24"/>
        </w:rPr>
        <w:t xml:space="preserve">Mayor Stephanie Rawlings-Blake and </w:t>
      </w:r>
      <w:r w:rsidRPr="00BD73D9">
        <w:rPr>
          <w:szCs w:val="24"/>
          <w:lang w:val="en"/>
        </w:rPr>
        <w:t xml:space="preserve">Baltimore City, the U.S. Environmental Protection Agency, and the Chesapeake Bay Trust announced the winners from its collaborative Growing Green Design Competition: Vacant Lots Transformed. This unique program was created as an </w:t>
      </w:r>
      <w:r w:rsidRPr="00BD73D9">
        <w:rPr>
          <w:szCs w:val="24"/>
        </w:rPr>
        <w:t>opportunity for community groups, design firms, non-profit</w:t>
      </w:r>
      <w:r>
        <w:rPr>
          <w:szCs w:val="24"/>
        </w:rPr>
        <w:t>,</w:t>
      </w:r>
      <w:r w:rsidRPr="00BD73D9">
        <w:rPr>
          <w:szCs w:val="24"/>
        </w:rPr>
        <w:t xml:space="preserve"> and private partners to showcase innovative ideas for transforming vacant lots</w:t>
      </w:r>
      <w:r>
        <w:rPr>
          <w:szCs w:val="24"/>
        </w:rPr>
        <w:t>, blights in many communities,</w:t>
      </w:r>
      <w:r w:rsidRPr="00BD73D9">
        <w:rPr>
          <w:szCs w:val="24"/>
        </w:rPr>
        <w:t xml:space="preserve"> in Baltimore City. In total seven projects were </w:t>
      </w:r>
      <w:r>
        <w:rPr>
          <w:szCs w:val="24"/>
        </w:rPr>
        <w:t>awarded</w:t>
      </w:r>
      <w:r w:rsidRPr="00BD73D9">
        <w:rPr>
          <w:szCs w:val="24"/>
        </w:rPr>
        <w:t xml:space="preserve"> close to $300,000 to design and construct their winning ideas.</w:t>
      </w:r>
    </w:p>
    <w:p w:rsidR="00AE52FA" w:rsidRPr="00BD73D9" w:rsidRDefault="00AE52FA" w:rsidP="00AE52FA">
      <w:pPr>
        <w:pStyle w:val="Body1"/>
        <w:rPr>
          <w:szCs w:val="24"/>
          <w:lang w:val="en"/>
        </w:rPr>
      </w:pPr>
    </w:p>
    <w:p w:rsidR="00BD608A" w:rsidRPr="00BD73D9" w:rsidRDefault="00AE52FA" w:rsidP="00AE52FA">
      <w:pPr>
        <w:pStyle w:val="Body1"/>
        <w:rPr>
          <w:szCs w:val="24"/>
          <w:lang w:val="en"/>
        </w:rPr>
      </w:pPr>
      <w:r w:rsidRPr="00BD73D9">
        <w:rPr>
          <w:szCs w:val="24"/>
          <w:lang w:val="en"/>
        </w:rPr>
        <w:t>“</w:t>
      </w:r>
      <w:r w:rsidR="00803F85">
        <w:rPr>
          <w:szCs w:val="24"/>
          <w:lang w:val="en"/>
        </w:rPr>
        <w:t xml:space="preserve">EPA’s support to this competition is a good example of how we are </w:t>
      </w:r>
      <w:r w:rsidR="00BD608A">
        <w:rPr>
          <w:szCs w:val="24"/>
          <w:lang w:val="en"/>
        </w:rPr>
        <w:t xml:space="preserve">collaborating with local leaders and organizations to </w:t>
      </w:r>
      <w:r w:rsidR="00803F85">
        <w:rPr>
          <w:szCs w:val="24"/>
          <w:lang w:val="en"/>
        </w:rPr>
        <w:t>make a visible difference in communities</w:t>
      </w:r>
      <w:r w:rsidR="00BD608A">
        <w:rPr>
          <w:szCs w:val="24"/>
          <w:lang w:val="en"/>
        </w:rPr>
        <w:t>,”</w:t>
      </w:r>
      <w:r w:rsidR="00BD608A" w:rsidRPr="00BD73D9">
        <w:rPr>
          <w:szCs w:val="24"/>
        </w:rPr>
        <w:t xml:space="preserve"> said </w:t>
      </w:r>
      <w:r w:rsidR="00BD608A" w:rsidRPr="00BD73D9">
        <w:rPr>
          <w:rFonts w:eastAsia="Times New Roman"/>
          <w:szCs w:val="24"/>
        </w:rPr>
        <w:t>EPA Regional Administrator Shawn M. Garvin</w:t>
      </w:r>
      <w:r w:rsidR="00BD608A" w:rsidRPr="00BD73D9">
        <w:rPr>
          <w:szCs w:val="24"/>
        </w:rPr>
        <w:t xml:space="preserve">. </w:t>
      </w:r>
      <w:r w:rsidR="00BD608A">
        <w:rPr>
          <w:szCs w:val="24"/>
          <w:lang w:val="en"/>
        </w:rPr>
        <w:t>“</w:t>
      </w:r>
      <w:r w:rsidR="009A6CDC">
        <w:rPr>
          <w:szCs w:val="24"/>
          <w:lang w:val="en"/>
        </w:rPr>
        <w:t>F</w:t>
      </w:r>
      <w:r w:rsidR="00BD608A">
        <w:rPr>
          <w:szCs w:val="24"/>
          <w:lang w:val="en"/>
        </w:rPr>
        <w:t>unding these seven projects is helping communities enhance the beauty and economic vitality of their neighborhoods</w:t>
      </w:r>
      <w:r w:rsidR="009A6CDC">
        <w:rPr>
          <w:szCs w:val="24"/>
          <w:lang w:val="en"/>
        </w:rPr>
        <w:t xml:space="preserve">, </w:t>
      </w:r>
      <w:r w:rsidR="00BD608A">
        <w:rPr>
          <w:szCs w:val="24"/>
          <w:lang w:val="en"/>
        </w:rPr>
        <w:t xml:space="preserve">while also </w:t>
      </w:r>
      <w:r w:rsidR="009A6CDC">
        <w:rPr>
          <w:szCs w:val="24"/>
          <w:lang w:val="en"/>
        </w:rPr>
        <w:t xml:space="preserve">helping </w:t>
      </w:r>
      <w:r w:rsidR="00BD608A">
        <w:rPr>
          <w:szCs w:val="24"/>
          <w:lang w:val="en"/>
        </w:rPr>
        <w:t xml:space="preserve">tackle environmental challenges such as </w:t>
      </w:r>
      <w:r w:rsidR="00471372">
        <w:rPr>
          <w:szCs w:val="24"/>
          <w:lang w:val="en"/>
        </w:rPr>
        <w:t>stormwater runoff</w:t>
      </w:r>
      <w:r w:rsidR="00BD608A">
        <w:rPr>
          <w:szCs w:val="24"/>
          <w:lang w:val="en"/>
        </w:rPr>
        <w:t xml:space="preserve"> and the impacts </w:t>
      </w:r>
      <w:r w:rsidR="009A6CDC">
        <w:rPr>
          <w:szCs w:val="24"/>
          <w:lang w:val="en"/>
        </w:rPr>
        <w:t xml:space="preserve">of </w:t>
      </w:r>
      <w:r w:rsidR="00BD608A">
        <w:rPr>
          <w:szCs w:val="24"/>
          <w:lang w:val="en"/>
        </w:rPr>
        <w:t>climate change</w:t>
      </w:r>
      <w:r w:rsidR="004337C7">
        <w:rPr>
          <w:szCs w:val="24"/>
          <w:lang w:val="en"/>
        </w:rPr>
        <w:t>.</w:t>
      </w:r>
      <w:r w:rsidR="00BD608A">
        <w:rPr>
          <w:szCs w:val="24"/>
          <w:lang w:val="en"/>
        </w:rPr>
        <w:t xml:space="preserve">”   </w:t>
      </w:r>
    </w:p>
    <w:p w:rsidR="00AE52FA" w:rsidRPr="00BD73D9" w:rsidRDefault="00AE52FA" w:rsidP="00AE52FA">
      <w:pPr>
        <w:pStyle w:val="Body1"/>
        <w:rPr>
          <w:szCs w:val="24"/>
          <w:lang w:val="en"/>
        </w:rPr>
      </w:pPr>
    </w:p>
    <w:p w:rsidR="00AE52FA" w:rsidRPr="00BD73D9" w:rsidRDefault="00AE52FA" w:rsidP="00AE52FA">
      <w:pPr>
        <w:autoSpaceDE w:val="0"/>
        <w:autoSpaceDN w:val="0"/>
        <w:adjustRightInd w:val="0"/>
        <w:rPr>
          <w:color w:val="000000"/>
        </w:rPr>
      </w:pPr>
      <w:r w:rsidRPr="00BD73D9">
        <w:rPr>
          <w:lang w:val="en"/>
        </w:rPr>
        <w:t>This collaborative competition launched in May and sought</w:t>
      </w:r>
      <w:r w:rsidRPr="00BD73D9">
        <w:t xml:space="preserve"> proposals from </w:t>
      </w:r>
      <w:r w:rsidRPr="00BD73D9">
        <w:rPr>
          <w:color w:val="000000"/>
        </w:rPr>
        <w:t xml:space="preserve">community groups and designers </w:t>
      </w:r>
      <w:r w:rsidRPr="00BD73D9">
        <w:t xml:space="preserve">that outlined ways </w:t>
      </w:r>
      <w:r w:rsidRPr="00BD73D9">
        <w:rPr>
          <w:color w:val="000000"/>
        </w:rPr>
        <w:t>to improve vacant properties</w:t>
      </w:r>
      <w:r w:rsidRPr="00BD73D9">
        <w:t xml:space="preserve"> based on Baltimore City’s Green Pattern Book.  Baltimore City created its Green Pattern Book earlier this year </w:t>
      </w:r>
      <w:r>
        <w:t>to</w:t>
      </w:r>
      <w:r w:rsidRPr="00BD73D9">
        <w:t xml:space="preserve"> provide</w:t>
      </w:r>
      <w:r w:rsidRPr="00BD73D9">
        <w:rPr>
          <w:color w:val="000000"/>
        </w:rPr>
        <w:t xml:space="preserve"> neighborhoods, communities, and non-profit entities with ideas for how, working with Ci</w:t>
      </w:r>
      <w:r w:rsidRPr="00BD73D9">
        <w:t xml:space="preserve">ty assistance, to improve vacant lots. </w:t>
      </w:r>
      <w:r w:rsidRPr="00BD73D9">
        <w:rPr>
          <w:color w:val="000000"/>
        </w:rPr>
        <w:t xml:space="preserve">Eight different “patterns” have been identified as methods for stabilizing and re-using vacant land while also </w:t>
      </w:r>
      <w:r w:rsidR="00471372">
        <w:rPr>
          <w:color w:val="000000"/>
        </w:rPr>
        <w:t xml:space="preserve">reducing stormwater and </w:t>
      </w:r>
      <w:r w:rsidRPr="00BD73D9">
        <w:rPr>
          <w:color w:val="000000"/>
        </w:rPr>
        <w:t>providing community benefits such as urban agriculture, parks</w:t>
      </w:r>
      <w:r>
        <w:rPr>
          <w:color w:val="000000"/>
        </w:rPr>
        <w:t>,</w:t>
      </w:r>
      <w:r w:rsidRPr="00BD73D9">
        <w:rPr>
          <w:color w:val="000000"/>
        </w:rPr>
        <w:t xml:space="preserve"> and trees.  </w:t>
      </w:r>
    </w:p>
    <w:p w:rsidR="00AE52FA" w:rsidRPr="00BD73D9" w:rsidRDefault="00AE52FA" w:rsidP="00AE52FA">
      <w:pPr>
        <w:pStyle w:val="Body1"/>
        <w:rPr>
          <w:szCs w:val="24"/>
          <w:lang w:val="en"/>
        </w:rPr>
      </w:pPr>
    </w:p>
    <w:p w:rsidR="00AE52FA" w:rsidRPr="00BD73D9" w:rsidRDefault="00AE52FA" w:rsidP="00AE52FA">
      <w:pPr>
        <w:pStyle w:val="Body1"/>
        <w:rPr>
          <w:szCs w:val="24"/>
        </w:rPr>
      </w:pPr>
      <w:r w:rsidRPr="00BD73D9">
        <w:rPr>
          <w:szCs w:val="24"/>
          <w:lang w:val="en"/>
        </w:rPr>
        <w:t xml:space="preserve">“We launched our Growing Green Initiative and this </w:t>
      </w:r>
      <w:r>
        <w:rPr>
          <w:szCs w:val="24"/>
          <w:lang w:val="en"/>
        </w:rPr>
        <w:t>competition</w:t>
      </w:r>
      <w:r w:rsidRPr="00BD73D9">
        <w:rPr>
          <w:szCs w:val="24"/>
          <w:lang w:val="en"/>
        </w:rPr>
        <w:t xml:space="preserve"> to </w:t>
      </w:r>
      <w:r w:rsidRPr="00BD73D9">
        <w:rPr>
          <w:rFonts w:eastAsia="MS Mincho"/>
          <w:szCs w:val="24"/>
        </w:rPr>
        <w:t xml:space="preserve">spark interest and share ideas for community-based green infrastructure,” </w:t>
      </w:r>
      <w:r w:rsidRPr="00BD73D9">
        <w:rPr>
          <w:szCs w:val="24"/>
        </w:rPr>
        <w:t xml:space="preserve">said Baltimore City Mayor Stephanie Rawlings-Blake. “Our </w:t>
      </w:r>
      <w:r w:rsidRPr="00BD73D9">
        <w:rPr>
          <w:szCs w:val="24"/>
          <w:lang w:val="en"/>
        </w:rPr>
        <w:t xml:space="preserve">goal in creating the Green Pattern Book was to </w:t>
      </w:r>
      <w:r w:rsidRPr="00BD73D9">
        <w:rPr>
          <w:szCs w:val="24"/>
        </w:rPr>
        <w:t>give communities a place to start and to save them time and energy by identifying which types of practices are relevant to transform underserved communities in our vibrant city.”</w:t>
      </w:r>
    </w:p>
    <w:p w:rsidR="00AE52FA" w:rsidRPr="00BD73D9" w:rsidRDefault="00AE52FA" w:rsidP="00AE52FA">
      <w:pPr>
        <w:pStyle w:val="Body1"/>
        <w:rPr>
          <w:szCs w:val="24"/>
          <w:lang w:val="en"/>
        </w:rPr>
      </w:pPr>
    </w:p>
    <w:p w:rsidR="00AE52FA" w:rsidRPr="00BD73D9" w:rsidRDefault="00AE52FA" w:rsidP="00AE52FA">
      <w:pPr>
        <w:pStyle w:val="Default"/>
        <w:rPr>
          <w:rFonts w:eastAsiaTheme="minorHAnsi"/>
          <w:color w:val="auto"/>
        </w:rPr>
      </w:pPr>
      <w:r w:rsidRPr="00BD73D9">
        <w:t>In total, more than 100 community activists attend</w:t>
      </w:r>
      <w:r>
        <w:t>ed</w:t>
      </w:r>
      <w:r w:rsidRPr="00BD73D9">
        <w:t xml:space="preserve"> the </w:t>
      </w:r>
      <w:r>
        <w:t xml:space="preserve">award </w:t>
      </w:r>
      <w:r w:rsidR="00D331B5">
        <w:t xml:space="preserve">announcement </w:t>
      </w:r>
      <w:r w:rsidRPr="00BD73D9">
        <w:t xml:space="preserve">event </w:t>
      </w:r>
      <w:r>
        <w:t>at</w:t>
      </w:r>
      <w:r w:rsidRPr="00BD73D9">
        <w:t xml:space="preserve"> </w:t>
      </w:r>
      <w:r w:rsidRPr="00BD73D9">
        <w:rPr>
          <w:rFonts w:eastAsiaTheme="minorHAnsi"/>
          <w:color w:val="auto"/>
        </w:rPr>
        <w:t>Cylburn Arboretum in Baltimore City to learn which submissions won the competition. During the event, partners, funders</w:t>
      </w:r>
      <w:r>
        <w:rPr>
          <w:rFonts w:eastAsiaTheme="minorHAnsi"/>
          <w:color w:val="auto"/>
        </w:rPr>
        <w:t>,</w:t>
      </w:r>
      <w:r w:rsidRPr="00BD73D9">
        <w:rPr>
          <w:rFonts w:eastAsiaTheme="minorHAnsi"/>
          <w:color w:val="auto"/>
        </w:rPr>
        <w:t xml:space="preserve"> and elected officials were able to </w:t>
      </w:r>
      <w:r>
        <w:rPr>
          <w:rFonts w:eastAsiaTheme="minorHAnsi"/>
          <w:color w:val="auto"/>
        </w:rPr>
        <w:t>speak with the</w:t>
      </w:r>
      <w:r w:rsidRPr="00BD73D9">
        <w:rPr>
          <w:rFonts w:eastAsiaTheme="minorHAnsi"/>
          <w:color w:val="auto"/>
        </w:rPr>
        <w:t xml:space="preserve"> winn</w:t>
      </w:r>
      <w:r>
        <w:rPr>
          <w:rFonts w:eastAsiaTheme="minorHAnsi"/>
          <w:color w:val="auto"/>
        </w:rPr>
        <w:t>ers</w:t>
      </w:r>
      <w:r w:rsidRPr="00BD73D9">
        <w:rPr>
          <w:rFonts w:eastAsiaTheme="minorHAnsi"/>
          <w:color w:val="auto"/>
        </w:rPr>
        <w:t xml:space="preserve"> and </w:t>
      </w:r>
      <w:r>
        <w:rPr>
          <w:rFonts w:eastAsiaTheme="minorHAnsi"/>
          <w:color w:val="auto"/>
        </w:rPr>
        <w:t xml:space="preserve">see </w:t>
      </w:r>
      <w:r w:rsidRPr="00BD73D9">
        <w:rPr>
          <w:rFonts w:eastAsiaTheme="minorHAnsi"/>
          <w:color w:val="auto"/>
        </w:rPr>
        <w:t xml:space="preserve">what these efforts will accomplish for the City of Baltimore.  The Chesapeake Bay Trust, a nonprofit organization that awards grants to advance green infrastructure and improve community </w:t>
      </w:r>
      <w:r>
        <w:rPr>
          <w:rFonts w:eastAsiaTheme="minorHAnsi"/>
          <w:color w:val="auto"/>
        </w:rPr>
        <w:t>engagement in environmental issues</w:t>
      </w:r>
      <w:r w:rsidRPr="00BD73D9">
        <w:rPr>
          <w:rFonts w:eastAsiaTheme="minorHAnsi"/>
          <w:color w:val="auto"/>
        </w:rPr>
        <w:t>, managed the applications and organized the selection process.</w:t>
      </w:r>
    </w:p>
    <w:p w:rsidR="00AE52FA" w:rsidRPr="00BD73D9" w:rsidRDefault="00AE52FA" w:rsidP="00AE52FA">
      <w:pPr>
        <w:pStyle w:val="Default"/>
        <w:rPr>
          <w:rFonts w:eastAsiaTheme="minorHAnsi"/>
          <w:color w:val="auto"/>
        </w:rPr>
      </w:pPr>
    </w:p>
    <w:p w:rsidR="00AE52FA" w:rsidRPr="00BD73D9" w:rsidRDefault="00AE52FA" w:rsidP="00AE52FA">
      <w:pPr>
        <w:pStyle w:val="Default"/>
        <w:rPr>
          <w:rFonts w:eastAsiaTheme="minorHAnsi"/>
        </w:rPr>
      </w:pPr>
      <w:r w:rsidRPr="00BD73D9">
        <w:rPr>
          <w:rFonts w:eastAsiaTheme="minorHAnsi"/>
          <w:color w:val="auto"/>
        </w:rPr>
        <w:t>“The Chesapeake Bay Trust manages hundreds of grants every year that seek to better our neighborhoods and improve local water quality,” said Jana Davis, executive director of the Chesapeake Bay Trust. “</w:t>
      </w:r>
      <w:r>
        <w:rPr>
          <w:rFonts w:eastAsiaTheme="minorHAnsi"/>
          <w:color w:val="auto"/>
        </w:rPr>
        <w:t>This</w:t>
      </w:r>
      <w:r w:rsidRPr="00BD73D9">
        <w:rPr>
          <w:rFonts w:eastAsiaTheme="minorHAnsi"/>
          <w:color w:val="auto"/>
        </w:rPr>
        <w:t xml:space="preserve"> program </w:t>
      </w:r>
      <w:r>
        <w:rPr>
          <w:rFonts w:eastAsiaTheme="minorHAnsi"/>
          <w:color w:val="auto"/>
        </w:rPr>
        <w:t>will</w:t>
      </w:r>
      <w:r w:rsidRPr="00BD73D9">
        <w:rPr>
          <w:rFonts w:eastAsiaTheme="minorHAnsi"/>
          <w:color w:val="auto"/>
        </w:rPr>
        <w:t xml:space="preserve"> transform the environment of </w:t>
      </w:r>
      <w:r>
        <w:rPr>
          <w:rFonts w:eastAsiaTheme="minorHAnsi"/>
          <w:color w:val="auto"/>
        </w:rPr>
        <w:t>several</w:t>
      </w:r>
      <w:r w:rsidRPr="00BD73D9">
        <w:rPr>
          <w:rFonts w:eastAsiaTheme="minorHAnsi"/>
          <w:color w:val="auto"/>
        </w:rPr>
        <w:t xml:space="preserve"> communities in Baltimore</w:t>
      </w:r>
      <w:r>
        <w:rPr>
          <w:rFonts w:eastAsiaTheme="minorHAnsi"/>
          <w:color w:val="auto"/>
        </w:rPr>
        <w:t>,</w:t>
      </w:r>
      <w:r w:rsidRPr="00BD73D9">
        <w:rPr>
          <w:rFonts w:eastAsiaTheme="minorHAnsi"/>
          <w:color w:val="auto"/>
        </w:rPr>
        <w:t xml:space="preserve"> </w:t>
      </w:r>
      <w:r>
        <w:rPr>
          <w:rFonts w:eastAsiaTheme="minorHAnsi"/>
          <w:color w:val="auto"/>
        </w:rPr>
        <w:t xml:space="preserve">providing brand new rare green spaces and </w:t>
      </w:r>
      <w:r w:rsidRPr="00BD73D9">
        <w:rPr>
          <w:rFonts w:eastAsiaTheme="minorHAnsi"/>
          <w:color w:val="auto"/>
        </w:rPr>
        <w:t>benefit</w:t>
      </w:r>
      <w:r>
        <w:rPr>
          <w:rFonts w:eastAsiaTheme="minorHAnsi"/>
          <w:color w:val="auto"/>
        </w:rPr>
        <w:t>ting</w:t>
      </w:r>
      <w:r w:rsidRPr="00BD73D9">
        <w:rPr>
          <w:rFonts w:eastAsiaTheme="minorHAnsi"/>
          <w:color w:val="auto"/>
        </w:rPr>
        <w:t xml:space="preserve"> local residents and visitors for years to come.” </w:t>
      </w:r>
    </w:p>
    <w:p w:rsidR="00AE52FA" w:rsidRPr="00BD73D9" w:rsidRDefault="00AE52FA" w:rsidP="00AE52FA">
      <w:pPr>
        <w:pStyle w:val="Body1"/>
        <w:rPr>
          <w:rFonts w:eastAsia="Times New Roman"/>
          <w:szCs w:val="24"/>
        </w:rPr>
      </w:pPr>
    </w:p>
    <w:p w:rsidR="00AE52FA" w:rsidRPr="00BD73D9" w:rsidRDefault="00AE52FA" w:rsidP="00AE52FA">
      <w:pPr>
        <w:pStyle w:val="Body1"/>
        <w:rPr>
          <w:rFonts w:eastAsia="Times New Roman"/>
          <w:b/>
          <w:szCs w:val="24"/>
          <w:u w:val="single"/>
        </w:rPr>
      </w:pPr>
      <w:r w:rsidRPr="00BD73D9">
        <w:rPr>
          <w:rFonts w:eastAsia="Times New Roman"/>
          <w:b/>
          <w:szCs w:val="24"/>
          <w:u w:val="single"/>
        </w:rPr>
        <w:t xml:space="preserve">Selected </w:t>
      </w:r>
      <w:r w:rsidRPr="00BD73D9">
        <w:rPr>
          <w:b/>
          <w:szCs w:val="24"/>
          <w:u w:val="single"/>
          <w:lang w:val="en"/>
        </w:rPr>
        <w:t>Growing Green Design Competition</w:t>
      </w:r>
      <w:r w:rsidRPr="00BD73D9">
        <w:rPr>
          <w:rFonts w:eastAsia="Times New Roman"/>
          <w:b/>
          <w:szCs w:val="24"/>
          <w:u w:val="single"/>
        </w:rPr>
        <w:t xml:space="preserve"> Projects Include: </w:t>
      </w:r>
      <w:r w:rsidRPr="00BD73D9">
        <w:rPr>
          <w:rFonts w:eastAsia="Times New Roman"/>
          <w:b/>
          <w:szCs w:val="24"/>
          <w:u w:val="single"/>
        </w:rPr>
        <w:br/>
      </w:r>
    </w:p>
    <w:p w:rsidR="00AE52FA" w:rsidRDefault="00AE52FA" w:rsidP="00AE52FA">
      <w:pPr>
        <w:pStyle w:val="ListParagraph"/>
        <w:numPr>
          <w:ilvl w:val="0"/>
          <w:numId w:val="2"/>
        </w:numPr>
        <w:autoSpaceDE w:val="0"/>
        <w:autoSpaceDN w:val="0"/>
        <w:adjustRightInd w:val="0"/>
        <w:rPr>
          <w:rFonts w:eastAsiaTheme="minorHAnsi"/>
        </w:rPr>
      </w:pPr>
      <w:r w:rsidRPr="00ED30F9">
        <w:rPr>
          <w:rStyle w:val="st1"/>
          <w:b/>
          <w:bCs/>
          <w:color w:val="000000"/>
          <w:u w:val="single"/>
        </w:rPr>
        <w:t>Civic Works, $50,000</w:t>
      </w:r>
      <w:r w:rsidRPr="00BD73D9">
        <w:rPr>
          <w:rStyle w:val="st1"/>
          <w:b/>
          <w:bCs/>
          <w:color w:val="000000"/>
        </w:rPr>
        <w:t xml:space="preserve">: </w:t>
      </w:r>
      <w:r w:rsidRPr="00BD73D9">
        <w:rPr>
          <w:rFonts w:eastAsiaTheme="minorHAnsi"/>
        </w:rPr>
        <w:t>This project will transform the Dayspring Green Parking Lot into a pocket park with usable space for visitors and locals. The project will provide artfully designed, communal green space that will decrease stormwater runoff, increase filtration for water contaminants, remove impervious surfaces and serve as a model for other green parking sites.</w:t>
      </w:r>
    </w:p>
    <w:p w:rsidR="00ED30F9" w:rsidRPr="00ED30F9" w:rsidRDefault="00ED30F9" w:rsidP="00ED30F9">
      <w:pPr>
        <w:pStyle w:val="ListParagraph"/>
        <w:autoSpaceDE w:val="0"/>
        <w:autoSpaceDN w:val="0"/>
        <w:adjustRightInd w:val="0"/>
        <w:ind w:firstLine="720"/>
        <w:rPr>
          <w:rFonts w:eastAsiaTheme="minorHAnsi"/>
          <w:i/>
        </w:rPr>
      </w:pPr>
      <w:r w:rsidRPr="00ED30F9">
        <w:rPr>
          <w:b/>
          <w:i/>
        </w:rPr>
        <w:t>Contributing</w:t>
      </w:r>
      <w:r>
        <w:rPr>
          <w:b/>
          <w:i/>
        </w:rPr>
        <w:t xml:space="preserve"> partner</w:t>
      </w:r>
      <w:r w:rsidRPr="00ED30F9">
        <w:rPr>
          <w:b/>
          <w:i/>
        </w:rPr>
        <w:t xml:space="preserve"> include</w:t>
      </w:r>
      <w:r>
        <w:rPr>
          <w:b/>
          <w:i/>
        </w:rPr>
        <w:t>s</w:t>
      </w:r>
      <w:r w:rsidRPr="00ED30F9">
        <w:rPr>
          <w:i/>
        </w:rPr>
        <w:t xml:space="preserve">: </w:t>
      </w:r>
      <w:proofErr w:type="spellStart"/>
      <w:r w:rsidRPr="00ED30F9">
        <w:rPr>
          <w:i/>
        </w:rPr>
        <w:t>Floura</w:t>
      </w:r>
      <w:proofErr w:type="spellEnd"/>
      <w:r w:rsidRPr="00ED30F9">
        <w:rPr>
          <w:i/>
        </w:rPr>
        <w:t xml:space="preserve"> Teeter Landsc</w:t>
      </w:r>
      <w:r w:rsidRPr="00ED30F9">
        <w:rPr>
          <w:i/>
        </w:rPr>
        <w:t>ape Architects, Adriana Mendoza</w:t>
      </w:r>
    </w:p>
    <w:p w:rsidR="00AE52FA" w:rsidRPr="00BD73D9" w:rsidRDefault="00AE52FA" w:rsidP="00AE52FA">
      <w:pPr>
        <w:autoSpaceDE w:val="0"/>
        <w:autoSpaceDN w:val="0"/>
        <w:adjustRightInd w:val="0"/>
        <w:rPr>
          <w:rFonts w:eastAsiaTheme="minorHAnsi"/>
        </w:rPr>
      </w:pPr>
    </w:p>
    <w:p w:rsidR="00AE52FA" w:rsidRPr="00BD73D9" w:rsidRDefault="00AE52FA" w:rsidP="00AE52FA">
      <w:pPr>
        <w:pStyle w:val="ListParagraph"/>
        <w:numPr>
          <w:ilvl w:val="0"/>
          <w:numId w:val="2"/>
        </w:numPr>
        <w:autoSpaceDE w:val="0"/>
        <w:autoSpaceDN w:val="0"/>
        <w:adjustRightInd w:val="0"/>
        <w:rPr>
          <w:rFonts w:eastAsiaTheme="minorHAnsi"/>
        </w:rPr>
      </w:pPr>
      <w:r w:rsidRPr="00ED30F9">
        <w:rPr>
          <w:rFonts w:eastAsiaTheme="minorHAnsi"/>
          <w:b/>
          <w:u w:val="single"/>
        </w:rPr>
        <w:t>Jane’s House of Inspiration, $43,590:</w:t>
      </w:r>
      <w:r w:rsidRPr="00BD73D9">
        <w:rPr>
          <w:rFonts w:eastAsiaTheme="minorHAnsi"/>
        </w:rPr>
        <w:t xml:space="preserve"> The proposed project, entitled "The A-MAZE-N Recovery Fruit Garden," aims to build a garden on an abandoned lot in northeast Baltimore. The main objectives of this project are to increase access to fresh </w:t>
      </w:r>
      <w:r>
        <w:rPr>
          <w:rFonts w:eastAsiaTheme="minorHAnsi"/>
        </w:rPr>
        <w:t>food</w:t>
      </w:r>
      <w:r w:rsidRPr="00BD73D9">
        <w:rPr>
          <w:rFonts w:eastAsiaTheme="minorHAnsi"/>
        </w:rPr>
        <w:t xml:space="preserve"> for residents, to educate community members about healthy food choices, and to beautify the neighborhood.</w:t>
      </w:r>
    </w:p>
    <w:p w:rsidR="00ED30F9" w:rsidRPr="00ED30F9" w:rsidRDefault="00ED30F9" w:rsidP="00ED30F9">
      <w:pPr>
        <w:pStyle w:val="ListParagraph"/>
        <w:ind w:left="1440"/>
        <w:contextualSpacing w:val="0"/>
        <w:rPr>
          <w:i/>
        </w:rPr>
      </w:pPr>
      <w:r w:rsidRPr="00ED30F9">
        <w:rPr>
          <w:b/>
          <w:i/>
        </w:rPr>
        <w:t>Contributing partners include</w:t>
      </w:r>
      <w:r w:rsidRPr="00ED30F9">
        <w:rPr>
          <w:i/>
        </w:rPr>
        <w:t>:</w:t>
      </w:r>
      <w:r w:rsidRPr="00ED30F9">
        <w:rPr>
          <w:i/>
        </w:rPr>
        <w:t xml:space="preserve"> Morgan State University, John Leonard;</w:t>
      </w:r>
      <w:r w:rsidRPr="00ED30F9">
        <w:rPr>
          <w:i/>
        </w:rPr>
        <w:t xml:space="preserve"> Baltimore Orchard, Ben Howard</w:t>
      </w:r>
    </w:p>
    <w:p w:rsidR="00ED30F9" w:rsidRPr="00BD73D9" w:rsidRDefault="00ED30F9" w:rsidP="00AE52FA">
      <w:pPr>
        <w:autoSpaceDE w:val="0"/>
        <w:autoSpaceDN w:val="0"/>
        <w:adjustRightInd w:val="0"/>
        <w:rPr>
          <w:rFonts w:eastAsiaTheme="minorHAnsi"/>
        </w:rPr>
      </w:pPr>
    </w:p>
    <w:p w:rsidR="00AE52FA" w:rsidRDefault="00AE52FA" w:rsidP="00AE52FA">
      <w:pPr>
        <w:pStyle w:val="ListParagraph"/>
        <w:numPr>
          <w:ilvl w:val="0"/>
          <w:numId w:val="2"/>
        </w:numPr>
        <w:autoSpaceDE w:val="0"/>
        <w:autoSpaceDN w:val="0"/>
        <w:adjustRightInd w:val="0"/>
        <w:rPr>
          <w:rFonts w:eastAsiaTheme="minorHAnsi"/>
        </w:rPr>
      </w:pPr>
      <w:r w:rsidRPr="00BD73D9">
        <w:rPr>
          <w:rFonts w:eastAsiaTheme="minorHAnsi"/>
          <w:b/>
        </w:rPr>
        <w:t>Hollins Roundhouse Association, $13,010:</w:t>
      </w:r>
      <w:r w:rsidRPr="00BD73D9">
        <w:rPr>
          <w:rFonts w:eastAsiaTheme="minorHAnsi"/>
        </w:rPr>
        <w:t xml:space="preserve"> This project entails repurposing two vacant corner lots into a green space that can be used for passive recreation by community members as well as a public arts and entertainment space while providing stormwater management. </w:t>
      </w:r>
    </w:p>
    <w:p w:rsidR="00ED30F9" w:rsidRPr="00ED30F9" w:rsidRDefault="00ED30F9" w:rsidP="00ED30F9">
      <w:pPr>
        <w:pStyle w:val="ListParagraph"/>
        <w:autoSpaceDE w:val="0"/>
        <w:autoSpaceDN w:val="0"/>
        <w:adjustRightInd w:val="0"/>
        <w:ind w:left="1440"/>
        <w:rPr>
          <w:rFonts w:eastAsiaTheme="minorHAnsi"/>
          <w:i/>
        </w:rPr>
      </w:pPr>
      <w:r w:rsidRPr="00ED30F9">
        <w:rPr>
          <w:b/>
          <w:i/>
        </w:rPr>
        <w:t>Contributing</w:t>
      </w:r>
      <w:r w:rsidRPr="00ED30F9">
        <w:rPr>
          <w:b/>
          <w:i/>
        </w:rPr>
        <w:t xml:space="preserve"> partner</w:t>
      </w:r>
      <w:r w:rsidRPr="00ED30F9">
        <w:rPr>
          <w:b/>
          <w:i/>
        </w:rPr>
        <w:t xml:space="preserve"> </w:t>
      </w:r>
      <w:r w:rsidRPr="00ED30F9">
        <w:rPr>
          <w:b/>
          <w:i/>
        </w:rPr>
        <w:t>includes</w:t>
      </w:r>
      <w:r w:rsidRPr="00ED30F9">
        <w:rPr>
          <w:i/>
        </w:rPr>
        <w:t>: Neighborho</w:t>
      </w:r>
      <w:r w:rsidRPr="00ED30F9">
        <w:rPr>
          <w:i/>
        </w:rPr>
        <w:t>od Design Center, Laura Wheaton</w:t>
      </w:r>
    </w:p>
    <w:p w:rsidR="00AE52FA" w:rsidRPr="00BD73D9" w:rsidRDefault="00AE52FA" w:rsidP="00AE52FA">
      <w:pPr>
        <w:autoSpaceDE w:val="0"/>
        <w:autoSpaceDN w:val="0"/>
        <w:adjustRightInd w:val="0"/>
        <w:rPr>
          <w:rFonts w:eastAsiaTheme="minorHAnsi"/>
        </w:rPr>
      </w:pPr>
    </w:p>
    <w:p w:rsidR="00AE52FA" w:rsidRPr="00BD73D9" w:rsidRDefault="00AE52FA" w:rsidP="00AE52FA">
      <w:pPr>
        <w:pStyle w:val="ListParagraph"/>
        <w:numPr>
          <w:ilvl w:val="0"/>
          <w:numId w:val="2"/>
        </w:numPr>
        <w:autoSpaceDE w:val="0"/>
        <w:autoSpaceDN w:val="0"/>
        <w:adjustRightInd w:val="0"/>
        <w:rPr>
          <w:rFonts w:eastAsiaTheme="minorHAnsi"/>
        </w:rPr>
      </w:pPr>
      <w:r w:rsidRPr="00BD73D9">
        <w:rPr>
          <w:rFonts w:eastAsiaTheme="minorHAnsi"/>
          <w:b/>
        </w:rPr>
        <w:t>Chesapeake Bay Foundation, $56,450:</w:t>
      </w:r>
      <w:r w:rsidRPr="00BD73D9">
        <w:rPr>
          <w:rFonts w:eastAsiaTheme="minorHAnsi"/>
        </w:rPr>
        <w:t xml:space="preserve"> The project focuses on impervious removal, pollutant load reduction</w:t>
      </w:r>
      <w:r>
        <w:rPr>
          <w:rFonts w:eastAsiaTheme="minorHAnsi"/>
        </w:rPr>
        <w:t>,</w:t>
      </w:r>
      <w:r w:rsidRPr="00BD73D9">
        <w:rPr>
          <w:rFonts w:eastAsiaTheme="minorHAnsi"/>
        </w:rPr>
        <w:t xml:space="preserve"> and the restoration of native plants. The stormwater efforts will result in 242,000 fewer gallons of annual runoff and will also beautify the area, resulting in a significant community transformation.</w:t>
      </w:r>
    </w:p>
    <w:p w:rsidR="00ED30F9" w:rsidRPr="00ED30F9" w:rsidRDefault="00ED30F9" w:rsidP="00ED30F9">
      <w:pPr>
        <w:pStyle w:val="ListParagraph"/>
        <w:ind w:left="1440"/>
        <w:rPr>
          <w:i/>
        </w:rPr>
      </w:pPr>
      <w:r w:rsidRPr="00ED30F9">
        <w:rPr>
          <w:b/>
          <w:i/>
        </w:rPr>
        <w:t>Contributing partners include</w:t>
      </w:r>
      <w:r w:rsidRPr="00ED30F9">
        <w:rPr>
          <w:i/>
        </w:rPr>
        <w:t xml:space="preserve">: </w:t>
      </w:r>
      <w:proofErr w:type="spellStart"/>
      <w:r w:rsidRPr="00ED30F9">
        <w:rPr>
          <w:i/>
        </w:rPr>
        <w:t>Biohabitats</w:t>
      </w:r>
      <w:proofErr w:type="spellEnd"/>
      <w:r w:rsidRPr="00ED30F9">
        <w:rPr>
          <w:i/>
        </w:rPr>
        <w:t xml:space="preserve">, Ted Brown; </w:t>
      </w:r>
      <w:r w:rsidRPr="00ED30F9">
        <w:rPr>
          <w:i/>
        </w:rPr>
        <w:t xml:space="preserve">Ecological Restoration and Management (ER&amp;M), Kathleen Griswold </w:t>
      </w:r>
    </w:p>
    <w:p w:rsidR="00AE52FA" w:rsidRPr="00BD73D9" w:rsidRDefault="00AE52FA" w:rsidP="00AE52FA">
      <w:pPr>
        <w:autoSpaceDE w:val="0"/>
        <w:autoSpaceDN w:val="0"/>
        <w:adjustRightInd w:val="0"/>
        <w:rPr>
          <w:rFonts w:eastAsiaTheme="minorHAnsi"/>
        </w:rPr>
      </w:pPr>
    </w:p>
    <w:p w:rsidR="00AE52FA" w:rsidRDefault="00AE52FA" w:rsidP="00AE52FA">
      <w:pPr>
        <w:pStyle w:val="ListParagraph"/>
        <w:numPr>
          <w:ilvl w:val="0"/>
          <w:numId w:val="2"/>
        </w:numPr>
        <w:autoSpaceDE w:val="0"/>
        <w:autoSpaceDN w:val="0"/>
        <w:adjustRightInd w:val="0"/>
        <w:rPr>
          <w:rFonts w:eastAsiaTheme="minorHAnsi"/>
        </w:rPr>
      </w:pPr>
      <w:r w:rsidRPr="00BD73D9">
        <w:rPr>
          <w:rFonts w:eastAsiaTheme="minorHAnsi"/>
          <w:b/>
        </w:rPr>
        <w:t>Civic Works, $15,800:</w:t>
      </w:r>
      <w:r w:rsidRPr="00BD73D9">
        <w:rPr>
          <w:rFonts w:eastAsiaTheme="minorHAnsi"/>
        </w:rPr>
        <w:t xml:space="preserve"> The Gateway Garden will be an ornamental, interactive ecological community green space. Main project objectives include stormwater filtration and runoff management, drinking water filtration, the creation of a welcoming entranceway to the </w:t>
      </w:r>
      <w:r>
        <w:rPr>
          <w:rFonts w:eastAsiaTheme="minorHAnsi"/>
        </w:rPr>
        <w:t>area</w:t>
      </w:r>
      <w:r w:rsidRPr="00BD73D9">
        <w:rPr>
          <w:rFonts w:eastAsiaTheme="minorHAnsi"/>
        </w:rPr>
        <w:t>, a children's walk</w:t>
      </w:r>
      <w:r>
        <w:rPr>
          <w:rFonts w:eastAsiaTheme="minorHAnsi"/>
        </w:rPr>
        <w:t>-</w:t>
      </w:r>
      <w:r w:rsidRPr="00BD73D9">
        <w:rPr>
          <w:rFonts w:eastAsiaTheme="minorHAnsi"/>
        </w:rPr>
        <w:t xml:space="preserve">through to school, a wildlife habitat, an educational </w:t>
      </w:r>
      <w:r>
        <w:rPr>
          <w:rFonts w:eastAsiaTheme="minorHAnsi"/>
        </w:rPr>
        <w:t>demonstration</w:t>
      </w:r>
      <w:r w:rsidRPr="00BD73D9">
        <w:rPr>
          <w:rFonts w:eastAsiaTheme="minorHAnsi"/>
        </w:rPr>
        <w:t xml:space="preserve"> garden and a showcase for public art.</w:t>
      </w:r>
    </w:p>
    <w:p w:rsidR="0004426A" w:rsidRPr="00F702D8" w:rsidRDefault="00F702D8" w:rsidP="00F702D8">
      <w:pPr>
        <w:autoSpaceDE w:val="0"/>
        <w:autoSpaceDN w:val="0"/>
        <w:adjustRightInd w:val="0"/>
        <w:ind w:left="720" w:firstLine="720"/>
        <w:rPr>
          <w:rFonts w:eastAsiaTheme="minorHAnsi"/>
        </w:rPr>
      </w:pPr>
      <w:r w:rsidRPr="00F702D8">
        <w:rPr>
          <w:b/>
          <w:i/>
        </w:rPr>
        <w:t>Contributing partner includes</w:t>
      </w:r>
      <w:r w:rsidRPr="00F702D8">
        <w:rPr>
          <w:i/>
        </w:rPr>
        <w:t xml:space="preserve">: </w:t>
      </w:r>
      <w:r w:rsidR="0004426A" w:rsidRPr="00F702D8">
        <w:rPr>
          <w:i/>
        </w:rPr>
        <w:t xml:space="preserve">Brent </w:t>
      </w:r>
      <w:proofErr w:type="spellStart"/>
      <w:r w:rsidR="0004426A" w:rsidRPr="00F702D8">
        <w:rPr>
          <w:i/>
        </w:rPr>
        <w:t>Figlestahler</w:t>
      </w:r>
      <w:proofErr w:type="spellEnd"/>
      <w:r w:rsidR="0004426A" w:rsidRPr="00F702D8">
        <w:rPr>
          <w:i/>
        </w:rPr>
        <w:t xml:space="preserve">, </w:t>
      </w:r>
      <w:r w:rsidRPr="00F702D8">
        <w:rPr>
          <w:i/>
        </w:rPr>
        <w:t>landscape architecture</w:t>
      </w:r>
    </w:p>
    <w:p w:rsidR="00AE52FA" w:rsidRPr="00BD73D9" w:rsidRDefault="00AE52FA" w:rsidP="00AE52FA">
      <w:pPr>
        <w:autoSpaceDE w:val="0"/>
        <w:autoSpaceDN w:val="0"/>
        <w:adjustRightInd w:val="0"/>
        <w:rPr>
          <w:rFonts w:eastAsiaTheme="minorHAnsi"/>
        </w:rPr>
      </w:pPr>
    </w:p>
    <w:p w:rsidR="00AE52FA" w:rsidRDefault="00AE52FA" w:rsidP="00AE52FA">
      <w:pPr>
        <w:pStyle w:val="ListParagraph"/>
        <w:numPr>
          <w:ilvl w:val="0"/>
          <w:numId w:val="2"/>
        </w:numPr>
        <w:autoSpaceDE w:val="0"/>
        <w:autoSpaceDN w:val="0"/>
        <w:adjustRightInd w:val="0"/>
        <w:rPr>
          <w:rFonts w:eastAsiaTheme="minorHAnsi"/>
        </w:rPr>
      </w:pPr>
      <w:r w:rsidRPr="00BD73D9">
        <w:rPr>
          <w:rFonts w:eastAsiaTheme="minorHAnsi"/>
          <w:b/>
        </w:rPr>
        <w:t>Real Food Farm, $63,800:</w:t>
      </w:r>
      <w:r w:rsidRPr="00BD73D9">
        <w:rPr>
          <w:rFonts w:eastAsiaTheme="minorHAnsi"/>
        </w:rPr>
        <w:t xml:space="preserve"> Real Food Farm's 'Flower Factory at Broadway East' employs community-minded design principles to integrate stormwater management and a new brand of urban agriculture - cut flower production. The Flower Factory will provide passerby with a welcoming introduction to the neighborhood for residents and visitors alike </w:t>
      </w:r>
      <w:bookmarkStart w:id="0" w:name="_GoBack"/>
      <w:bookmarkEnd w:id="0"/>
      <w:r w:rsidRPr="00BD73D9">
        <w:rPr>
          <w:rFonts w:eastAsiaTheme="minorHAnsi"/>
        </w:rPr>
        <w:t>to enjoy the neighborhood sights.</w:t>
      </w:r>
    </w:p>
    <w:p w:rsidR="00F702D8" w:rsidRPr="00F702D8" w:rsidRDefault="00F702D8" w:rsidP="00F702D8">
      <w:pPr>
        <w:autoSpaceDE w:val="0"/>
        <w:autoSpaceDN w:val="0"/>
        <w:adjustRightInd w:val="0"/>
        <w:ind w:left="720" w:firstLine="720"/>
        <w:rPr>
          <w:rFonts w:eastAsiaTheme="minorHAnsi"/>
        </w:rPr>
      </w:pPr>
      <w:r w:rsidRPr="00F702D8">
        <w:rPr>
          <w:b/>
          <w:i/>
        </w:rPr>
        <w:t>Contributing partner includes</w:t>
      </w:r>
      <w:r w:rsidRPr="00F702D8">
        <w:rPr>
          <w:i/>
        </w:rPr>
        <w:t xml:space="preserve">: Mahan </w:t>
      </w:r>
      <w:proofErr w:type="spellStart"/>
      <w:r w:rsidRPr="00F702D8">
        <w:rPr>
          <w:i/>
        </w:rPr>
        <w:t>Rykiel</w:t>
      </w:r>
      <w:proofErr w:type="spellEnd"/>
      <w:r w:rsidRPr="00F702D8">
        <w:rPr>
          <w:i/>
        </w:rPr>
        <w:t xml:space="preserve"> Associates, Isaac </w:t>
      </w:r>
      <w:proofErr w:type="spellStart"/>
      <w:r w:rsidRPr="00F702D8">
        <w:rPr>
          <w:i/>
        </w:rPr>
        <w:t>Hametz</w:t>
      </w:r>
      <w:proofErr w:type="spellEnd"/>
    </w:p>
    <w:p w:rsidR="00AE52FA" w:rsidRPr="00BD73D9" w:rsidRDefault="00AE52FA" w:rsidP="00AE52FA">
      <w:pPr>
        <w:autoSpaceDE w:val="0"/>
        <w:autoSpaceDN w:val="0"/>
        <w:adjustRightInd w:val="0"/>
        <w:rPr>
          <w:rFonts w:eastAsiaTheme="minorHAnsi"/>
        </w:rPr>
      </w:pPr>
    </w:p>
    <w:p w:rsidR="00ED30F9" w:rsidRPr="00ED30F9" w:rsidRDefault="00AE52FA" w:rsidP="00ED30F9">
      <w:pPr>
        <w:pStyle w:val="ListParagraph"/>
        <w:numPr>
          <w:ilvl w:val="0"/>
          <w:numId w:val="2"/>
        </w:numPr>
        <w:autoSpaceDE w:val="0"/>
        <w:autoSpaceDN w:val="0"/>
        <w:adjustRightInd w:val="0"/>
        <w:rPr>
          <w:rFonts w:eastAsiaTheme="minorHAnsi"/>
        </w:rPr>
      </w:pPr>
      <w:r w:rsidRPr="00BD73D9">
        <w:rPr>
          <w:rFonts w:eastAsiaTheme="minorHAnsi"/>
          <w:b/>
        </w:rPr>
        <w:t>Druid Heights Community Development Corporation, $49,700:</w:t>
      </w:r>
      <w:r w:rsidRPr="00BD73D9">
        <w:rPr>
          <w:rFonts w:eastAsiaTheme="minorHAnsi"/>
        </w:rPr>
        <w:t xml:space="preserve"> This project seeks to redevelop two adjacent lots and provide a "Peace Park" that will help to revitalize the community. This project will unite a cross-section of partners in order to create a colorful, </w:t>
      </w:r>
      <w:r w:rsidRPr="00BD73D9">
        <w:rPr>
          <w:rFonts w:eastAsiaTheme="minorHAnsi"/>
        </w:rPr>
        <w:lastRenderedPageBreak/>
        <w:t>functional, environmentally conscious and sustainable site that will serve as a gathering place for members of the community.</w:t>
      </w:r>
    </w:p>
    <w:p w:rsidR="00ED30F9" w:rsidRPr="00ED30F9" w:rsidRDefault="00ED30F9" w:rsidP="00ED30F9">
      <w:pPr>
        <w:autoSpaceDE w:val="0"/>
        <w:autoSpaceDN w:val="0"/>
        <w:adjustRightInd w:val="0"/>
        <w:ind w:left="1440"/>
        <w:rPr>
          <w:i/>
        </w:rPr>
      </w:pPr>
      <w:r w:rsidRPr="00ED30F9">
        <w:rPr>
          <w:b/>
          <w:i/>
        </w:rPr>
        <w:t>Contributing partners include</w:t>
      </w:r>
      <w:r w:rsidRPr="00ED30F9">
        <w:rPr>
          <w:i/>
        </w:rPr>
        <w:t>:</w:t>
      </w:r>
      <w:r w:rsidRPr="00ED30F9">
        <w:rPr>
          <w:i/>
        </w:rPr>
        <w:t xml:space="preserve"> </w:t>
      </w:r>
      <w:r w:rsidRPr="00ED30F9">
        <w:rPr>
          <w:i/>
        </w:rPr>
        <w:t>U</w:t>
      </w:r>
      <w:r w:rsidRPr="00ED30F9">
        <w:rPr>
          <w:i/>
        </w:rPr>
        <w:t xml:space="preserve">RS Corporation, Andrew Wishart; </w:t>
      </w:r>
      <w:r w:rsidRPr="00ED30F9">
        <w:rPr>
          <w:i/>
        </w:rPr>
        <w:t xml:space="preserve">TDH Landscaping, Nathan </w:t>
      </w:r>
      <w:proofErr w:type="spellStart"/>
      <w:r w:rsidRPr="00ED30F9">
        <w:rPr>
          <w:i/>
        </w:rPr>
        <w:t>Boliek</w:t>
      </w:r>
      <w:proofErr w:type="spellEnd"/>
    </w:p>
    <w:p w:rsidR="00ED30F9" w:rsidRPr="00ED30F9" w:rsidRDefault="00ED30F9" w:rsidP="00ED30F9">
      <w:pPr>
        <w:autoSpaceDE w:val="0"/>
        <w:autoSpaceDN w:val="0"/>
        <w:adjustRightInd w:val="0"/>
        <w:ind w:left="720"/>
        <w:rPr>
          <w:rStyle w:val="st1"/>
          <w:rFonts w:eastAsiaTheme="minorHAnsi"/>
        </w:rPr>
      </w:pPr>
    </w:p>
    <w:p w:rsidR="00AE52FA" w:rsidRPr="00BD73D9" w:rsidRDefault="00AE52FA" w:rsidP="004337C7">
      <w:pPr>
        <w:jc w:val="center"/>
        <w:rPr>
          <w:rStyle w:val="st1"/>
          <w:rFonts w:eastAsiaTheme="minorHAnsi"/>
        </w:rPr>
      </w:pPr>
    </w:p>
    <w:p w:rsidR="004337C7" w:rsidRDefault="00AE52FA" w:rsidP="004337C7">
      <w:pPr>
        <w:rPr>
          <w:rStyle w:val="st1"/>
          <w:rFonts w:eastAsiaTheme="minorHAnsi"/>
          <w:i/>
          <w:sz w:val="22"/>
          <w:szCs w:val="22"/>
        </w:rPr>
      </w:pPr>
      <w:r w:rsidRPr="004337C7">
        <w:rPr>
          <w:rStyle w:val="st1"/>
          <w:rFonts w:eastAsiaTheme="minorHAnsi"/>
          <w:i/>
          <w:sz w:val="22"/>
          <w:szCs w:val="22"/>
        </w:rPr>
        <w:t xml:space="preserve">With specific questions related to the competition selections and program outcomes, email </w:t>
      </w:r>
      <w:hyperlink r:id="rId11" w:history="1">
        <w:r w:rsidRPr="004337C7">
          <w:rPr>
            <w:rStyle w:val="Hyperlink"/>
            <w:rFonts w:eastAsiaTheme="minorHAnsi"/>
            <w:i/>
            <w:sz w:val="22"/>
            <w:szCs w:val="22"/>
          </w:rPr>
          <w:t>mmullins@cbtrust.org</w:t>
        </w:r>
      </w:hyperlink>
      <w:r w:rsidR="004337C7" w:rsidRPr="004337C7">
        <w:rPr>
          <w:rStyle w:val="st1"/>
          <w:rFonts w:eastAsiaTheme="minorHAnsi"/>
          <w:i/>
          <w:sz w:val="22"/>
          <w:szCs w:val="22"/>
        </w:rPr>
        <w:t>.</w:t>
      </w:r>
      <w:r w:rsidR="004337C7">
        <w:rPr>
          <w:rStyle w:val="st1"/>
          <w:rFonts w:eastAsiaTheme="minorHAnsi"/>
          <w:i/>
          <w:sz w:val="22"/>
          <w:szCs w:val="22"/>
        </w:rPr>
        <w:br/>
      </w:r>
    </w:p>
    <w:p w:rsidR="00AE52FA" w:rsidRPr="004337C7" w:rsidRDefault="00AE52FA" w:rsidP="004337C7">
      <w:pPr>
        <w:jc w:val="center"/>
        <w:rPr>
          <w:rFonts w:eastAsiaTheme="minorHAnsi"/>
          <w:i/>
          <w:sz w:val="22"/>
          <w:szCs w:val="22"/>
        </w:rPr>
      </w:pPr>
      <w:r w:rsidRPr="004337C7">
        <w:rPr>
          <w:rStyle w:val="st1"/>
          <w:rFonts w:eastAsiaTheme="minorHAnsi"/>
          <w:i/>
          <w:sz w:val="22"/>
          <w:szCs w:val="22"/>
        </w:rPr>
        <w:t>###</w:t>
      </w:r>
    </w:p>
    <w:sectPr w:rsidR="00AE52FA" w:rsidRPr="004337C7" w:rsidSect="004337C7">
      <w:pgSz w:w="12240" w:h="15840"/>
      <w:pgMar w:top="1008" w:right="1152" w:bottom="864"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E1A3D"/>
    <w:multiLevelType w:val="hybridMultilevel"/>
    <w:tmpl w:val="759EA2EA"/>
    <w:lvl w:ilvl="0" w:tplc="04090015">
      <w:start w:val="1"/>
      <w:numFmt w:val="upperLetter"/>
      <w:lvlText w:val="%1."/>
      <w:lvlJc w:val="left"/>
      <w:pPr>
        <w:ind w:left="774" w:hanging="360"/>
      </w:pPr>
    </w:lvl>
    <w:lvl w:ilvl="1" w:tplc="04090019">
      <w:start w:val="1"/>
      <w:numFmt w:val="lowerLetter"/>
      <w:lvlText w:val="%2."/>
      <w:lvlJc w:val="left"/>
      <w:pPr>
        <w:ind w:left="1494" w:hanging="360"/>
      </w:pPr>
    </w:lvl>
    <w:lvl w:ilvl="2" w:tplc="0409001B">
      <w:start w:val="1"/>
      <w:numFmt w:val="lowerRoman"/>
      <w:lvlText w:val="%3."/>
      <w:lvlJc w:val="right"/>
      <w:pPr>
        <w:ind w:left="2214" w:hanging="180"/>
      </w:pPr>
    </w:lvl>
    <w:lvl w:ilvl="3" w:tplc="0409000F">
      <w:start w:val="1"/>
      <w:numFmt w:val="decimal"/>
      <w:lvlText w:val="%4."/>
      <w:lvlJc w:val="left"/>
      <w:pPr>
        <w:ind w:left="2934" w:hanging="360"/>
      </w:pPr>
    </w:lvl>
    <w:lvl w:ilvl="4" w:tplc="04090019">
      <w:start w:val="1"/>
      <w:numFmt w:val="lowerLetter"/>
      <w:lvlText w:val="%5."/>
      <w:lvlJc w:val="left"/>
      <w:pPr>
        <w:ind w:left="3654" w:hanging="360"/>
      </w:pPr>
    </w:lvl>
    <w:lvl w:ilvl="5" w:tplc="0409001B">
      <w:start w:val="1"/>
      <w:numFmt w:val="lowerRoman"/>
      <w:lvlText w:val="%6."/>
      <w:lvlJc w:val="right"/>
      <w:pPr>
        <w:ind w:left="4374" w:hanging="180"/>
      </w:pPr>
    </w:lvl>
    <w:lvl w:ilvl="6" w:tplc="0409000F">
      <w:start w:val="1"/>
      <w:numFmt w:val="decimal"/>
      <w:lvlText w:val="%7."/>
      <w:lvlJc w:val="left"/>
      <w:pPr>
        <w:ind w:left="5094" w:hanging="360"/>
      </w:pPr>
    </w:lvl>
    <w:lvl w:ilvl="7" w:tplc="04090019">
      <w:start w:val="1"/>
      <w:numFmt w:val="lowerLetter"/>
      <w:lvlText w:val="%8."/>
      <w:lvlJc w:val="left"/>
      <w:pPr>
        <w:ind w:left="5814" w:hanging="360"/>
      </w:pPr>
    </w:lvl>
    <w:lvl w:ilvl="8" w:tplc="0409001B">
      <w:start w:val="1"/>
      <w:numFmt w:val="lowerRoman"/>
      <w:lvlText w:val="%9."/>
      <w:lvlJc w:val="right"/>
      <w:pPr>
        <w:ind w:left="6534" w:hanging="180"/>
      </w:pPr>
    </w:lvl>
  </w:abstractNum>
  <w:abstractNum w:abstractNumId="1">
    <w:nsid w:val="293B698E"/>
    <w:multiLevelType w:val="hybridMultilevel"/>
    <w:tmpl w:val="602ABE7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FF01423"/>
    <w:multiLevelType w:val="hybridMultilevel"/>
    <w:tmpl w:val="E372460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ED6211F"/>
    <w:multiLevelType w:val="hybridMultilevel"/>
    <w:tmpl w:val="C83E6AE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54494D"/>
    <w:multiLevelType w:val="hybridMultilevel"/>
    <w:tmpl w:val="A5343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294237"/>
    <w:multiLevelType w:val="hybridMultilevel"/>
    <w:tmpl w:val="DF5C6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A8724A"/>
    <w:multiLevelType w:val="hybridMultilevel"/>
    <w:tmpl w:val="66CAA948"/>
    <w:lvl w:ilvl="0" w:tplc="B69E4CCE">
      <w:start w:val="1"/>
      <w:numFmt w:val="decimal"/>
      <w:lvlText w:val="%1."/>
      <w:lvlJc w:val="left"/>
      <w:pPr>
        <w:ind w:left="8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5"/>
  </w:num>
  <w:num w:numId="4">
    <w:abstractNumId w:val="4"/>
  </w:num>
  <w:num w:numId="5">
    <w:abstractNumId w:val="5"/>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A62"/>
    <w:rsid w:val="0004426A"/>
    <w:rsid w:val="000702E0"/>
    <w:rsid w:val="001508D6"/>
    <w:rsid w:val="00181936"/>
    <w:rsid w:val="001865F4"/>
    <w:rsid w:val="002C1B2A"/>
    <w:rsid w:val="002E58FC"/>
    <w:rsid w:val="00382AA6"/>
    <w:rsid w:val="003A3BFD"/>
    <w:rsid w:val="004337C7"/>
    <w:rsid w:val="00471372"/>
    <w:rsid w:val="004F2F38"/>
    <w:rsid w:val="0062033D"/>
    <w:rsid w:val="00717F44"/>
    <w:rsid w:val="007A25A4"/>
    <w:rsid w:val="00803F85"/>
    <w:rsid w:val="00841DAF"/>
    <w:rsid w:val="008C01D6"/>
    <w:rsid w:val="008E030E"/>
    <w:rsid w:val="00923605"/>
    <w:rsid w:val="00933736"/>
    <w:rsid w:val="00962A62"/>
    <w:rsid w:val="00980A02"/>
    <w:rsid w:val="00993A9A"/>
    <w:rsid w:val="009A6CDC"/>
    <w:rsid w:val="009C27A2"/>
    <w:rsid w:val="00AC6EC7"/>
    <w:rsid w:val="00AE52FA"/>
    <w:rsid w:val="00B34F5F"/>
    <w:rsid w:val="00B81A02"/>
    <w:rsid w:val="00BB392C"/>
    <w:rsid w:val="00BD608A"/>
    <w:rsid w:val="00BD73D9"/>
    <w:rsid w:val="00C62EAD"/>
    <w:rsid w:val="00C959FC"/>
    <w:rsid w:val="00CE1009"/>
    <w:rsid w:val="00D25D81"/>
    <w:rsid w:val="00D331B5"/>
    <w:rsid w:val="00D845C4"/>
    <w:rsid w:val="00DA475D"/>
    <w:rsid w:val="00DA7056"/>
    <w:rsid w:val="00E475EF"/>
    <w:rsid w:val="00E544AB"/>
    <w:rsid w:val="00EA692F"/>
    <w:rsid w:val="00ED30F9"/>
    <w:rsid w:val="00ED4873"/>
    <w:rsid w:val="00F439D9"/>
    <w:rsid w:val="00F702D8"/>
    <w:rsid w:val="00FB6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A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1865F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next w:val="Normal"/>
    <w:qFormat/>
    <w:rsid w:val="00962A62"/>
    <w:pPr>
      <w:keepNext/>
      <w:spacing w:after="0" w:line="240" w:lineRule="auto"/>
      <w:ind w:left="1980"/>
      <w:outlineLvl w:val="1"/>
    </w:pPr>
    <w:rPr>
      <w:rFonts w:ascii="Helvetica" w:eastAsia="ヒラギノ角ゴ Pro W3" w:hAnsi="Helvetica" w:cs="Times New Roman"/>
      <w:b/>
      <w:color w:val="000000"/>
      <w:sz w:val="40"/>
      <w:szCs w:val="20"/>
    </w:rPr>
  </w:style>
  <w:style w:type="paragraph" w:customStyle="1" w:styleId="Body1">
    <w:name w:val="Body 1"/>
    <w:rsid w:val="00962A62"/>
    <w:pPr>
      <w:spacing w:after="0" w:line="240" w:lineRule="auto"/>
      <w:outlineLvl w:val="0"/>
    </w:pPr>
    <w:rPr>
      <w:rFonts w:ascii="Times New Roman" w:eastAsia="ヒラギノ角ゴ Pro W3" w:hAnsi="Times New Roman" w:cs="Times New Roman"/>
      <w:color w:val="000000"/>
      <w:sz w:val="24"/>
      <w:szCs w:val="20"/>
    </w:rPr>
  </w:style>
  <w:style w:type="paragraph" w:styleId="BalloonText">
    <w:name w:val="Balloon Text"/>
    <w:basedOn w:val="Normal"/>
    <w:link w:val="BalloonTextChar"/>
    <w:uiPriority w:val="99"/>
    <w:semiHidden/>
    <w:unhideWhenUsed/>
    <w:rsid w:val="00962A62"/>
    <w:rPr>
      <w:rFonts w:ascii="Tahoma" w:hAnsi="Tahoma" w:cs="Tahoma"/>
      <w:sz w:val="16"/>
      <w:szCs w:val="16"/>
    </w:rPr>
  </w:style>
  <w:style w:type="character" w:customStyle="1" w:styleId="BalloonTextChar">
    <w:name w:val="Balloon Text Char"/>
    <w:basedOn w:val="DefaultParagraphFont"/>
    <w:link w:val="BalloonText"/>
    <w:uiPriority w:val="99"/>
    <w:semiHidden/>
    <w:rsid w:val="00962A62"/>
    <w:rPr>
      <w:rFonts w:ascii="Tahoma" w:eastAsia="Times New Roman" w:hAnsi="Tahoma" w:cs="Tahoma"/>
      <w:sz w:val="16"/>
      <w:szCs w:val="16"/>
    </w:rPr>
  </w:style>
  <w:style w:type="character" w:customStyle="1" w:styleId="st1">
    <w:name w:val="st1"/>
    <w:basedOn w:val="DefaultParagraphFont"/>
    <w:rsid w:val="00CE1009"/>
  </w:style>
  <w:style w:type="paragraph" w:styleId="ListParagraph">
    <w:name w:val="List Paragraph"/>
    <w:basedOn w:val="Normal"/>
    <w:uiPriority w:val="34"/>
    <w:qFormat/>
    <w:rsid w:val="00717F44"/>
    <w:pPr>
      <w:ind w:left="720"/>
      <w:contextualSpacing/>
    </w:pPr>
  </w:style>
  <w:style w:type="character" w:customStyle="1" w:styleId="Heading2Char">
    <w:name w:val="Heading 2 Char"/>
    <w:basedOn w:val="DefaultParagraphFont"/>
    <w:link w:val="Heading2"/>
    <w:uiPriority w:val="9"/>
    <w:rsid w:val="001865F4"/>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F2F38"/>
    <w:rPr>
      <w:color w:val="0000FF" w:themeColor="hyperlink"/>
      <w:u w:val="single"/>
    </w:rPr>
  </w:style>
  <w:style w:type="paragraph" w:customStyle="1" w:styleId="Default">
    <w:name w:val="Default"/>
    <w:rsid w:val="00E544A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1">
    <w:name w:val="Pa1"/>
    <w:basedOn w:val="Default"/>
    <w:next w:val="Default"/>
    <w:uiPriority w:val="99"/>
    <w:rsid w:val="00DA7056"/>
    <w:pPr>
      <w:spacing w:line="241" w:lineRule="atLeast"/>
    </w:pPr>
    <w:rPr>
      <w:rFonts w:ascii="Minion Pro" w:eastAsiaTheme="minorHAnsi" w:hAnsi="Minion Pro" w:cstheme="minorBidi"/>
      <w:color w:val="auto"/>
    </w:rPr>
  </w:style>
  <w:style w:type="character" w:customStyle="1" w:styleId="A3">
    <w:name w:val="A3"/>
    <w:uiPriority w:val="99"/>
    <w:rsid w:val="00DA7056"/>
    <w:rPr>
      <w:rFonts w:cs="Minion Pro"/>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A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1865F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next w:val="Normal"/>
    <w:qFormat/>
    <w:rsid w:val="00962A62"/>
    <w:pPr>
      <w:keepNext/>
      <w:spacing w:after="0" w:line="240" w:lineRule="auto"/>
      <w:ind w:left="1980"/>
      <w:outlineLvl w:val="1"/>
    </w:pPr>
    <w:rPr>
      <w:rFonts w:ascii="Helvetica" w:eastAsia="ヒラギノ角ゴ Pro W3" w:hAnsi="Helvetica" w:cs="Times New Roman"/>
      <w:b/>
      <w:color w:val="000000"/>
      <w:sz w:val="40"/>
      <w:szCs w:val="20"/>
    </w:rPr>
  </w:style>
  <w:style w:type="paragraph" w:customStyle="1" w:styleId="Body1">
    <w:name w:val="Body 1"/>
    <w:rsid w:val="00962A62"/>
    <w:pPr>
      <w:spacing w:after="0" w:line="240" w:lineRule="auto"/>
      <w:outlineLvl w:val="0"/>
    </w:pPr>
    <w:rPr>
      <w:rFonts w:ascii="Times New Roman" w:eastAsia="ヒラギノ角ゴ Pro W3" w:hAnsi="Times New Roman" w:cs="Times New Roman"/>
      <w:color w:val="000000"/>
      <w:sz w:val="24"/>
      <w:szCs w:val="20"/>
    </w:rPr>
  </w:style>
  <w:style w:type="paragraph" w:styleId="BalloonText">
    <w:name w:val="Balloon Text"/>
    <w:basedOn w:val="Normal"/>
    <w:link w:val="BalloonTextChar"/>
    <w:uiPriority w:val="99"/>
    <w:semiHidden/>
    <w:unhideWhenUsed/>
    <w:rsid w:val="00962A62"/>
    <w:rPr>
      <w:rFonts w:ascii="Tahoma" w:hAnsi="Tahoma" w:cs="Tahoma"/>
      <w:sz w:val="16"/>
      <w:szCs w:val="16"/>
    </w:rPr>
  </w:style>
  <w:style w:type="character" w:customStyle="1" w:styleId="BalloonTextChar">
    <w:name w:val="Balloon Text Char"/>
    <w:basedOn w:val="DefaultParagraphFont"/>
    <w:link w:val="BalloonText"/>
    <w:uiPriority w:val="99"/>
    <w:semiHidden/>
    <w:rsid w:val="00962A62"/>
    <w:rPr>
      <w:rFonts w:ascii="Tahoma" w:eastAsia="Times New Roman" w:hAnsi="Tahoma" w:cs="Tahoma"/>
      <w:sz w:val="16"/>
      <w:szCs w:val="16"/>
    </w:rPr>
  </w:style>
  <w:style w:type="character" w:customStyle="1" w:styleId="st1">
    <w:name w:val="st1"/>
    <w:basedOn w:val="DefaultParagraphFont"/>
    <w:rsid w:val="00CE1009"/>
  </w:style>
  <w:style w:type="paragraph" w:styleId="ListParagraph">
    <w:name w:val="List Paragraph"/>
    <w:basedOn w:val="Normal"/>
    <w:uiPriority w:val="34"/>
    <w:qFormat/>
    <w:rsid w:val="00717F44"/>
    <w:pPr>
      <w:ind w:left="720"/>
      <w:contextualSpacing/>
    </w:pPr>
  </w:style>
  <w:style w:type="character" w:customStyle="1" w:styleId="Heading2Char">
    <w:name w:val="Heading 2 Char"/>
    <w:basedOn w:val="DefaultParagraphFont"/>
    <w:link w:val="Heading2"/>
    <w:uiPriority w:val="9"/>
    <w:rsid w:val="001865F4"/>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F2F38"/>
    <w:rPr>
      <w:color w:val="0000FF" w:themeColor="hyperlink"/>
      <w:u w:val="single"/>
    </w:rPr>
  </w:style>
  <w:style w:type="paragraph" w:customStyle="1" w:styleId="Default">
    <w:name w:val="Default"/>
    <w:rsid w:val="00E544A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1">
    <w:name w:val="Pa1"/>
    <w:basedOn w:val="Default"/>
    <w:next w:val="Default"/>
    <w:uiPriority w:val="99"/>
    <w:rsid w:val="00DA7056"/>
    <w:pPr>
      <w:spacing w:line="241" w:lineRule="atLeast"/>
    </w:pPr>
    <w:rPr>
      <w:rFonts w:ascii="Minion Pro" w:eastAsiaTheme="minorHAnsi" w:hAnsi="Minion Pro" w:cstheme="minorBidi"/>
      <w:color w:val="auto"/>
    </w:rPr>
  </w:style>
  <w:style w:type="character" w:customStyle="1" w:styleId="A3">
    <w:name w:val="A3"/>
    <w:uiPriority w:val="99"/>
    <w:rsid w:val="00DA7056"/>
    <w:rPr>
      <w:rFonts w:cs="Minion Pro"/>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651712">
      <w:bodyDiv w:val="1"/>
      <w:marLeft w:val="0"/>
      <w:marRight w:val="0"/>
      <w:marTop w:val="0"/>
      <w:marBottom w:val="0"/>
      <w:divBdr>
        <w:top w:val="none" w:sz="0" w:space="0" w:color="auto"/>
        <w:left w:val="none" w:sz="0" w:space="0" w:color="auto"/>
        <w:bottom w:val="none" w:sz="0" w:space="0" w:color="auto"/>
        <w:right w:val="none" w:sz="0" w:space="0" w:color="auto"/>
      </w:divBdr>
    </w:div>
    <w:div w:id="961230275">
      <w:bodyDiv w:val="1"/>
      <w:marLeft w:val="0"/>
      <w:marRight w:val="0"/>
      <w:marTop w:val="0"/>
      <w:marBottom w:val="0"/>
      <w:divBdr>
        <w:top w:val="none" w:sz="0" w:space="0" w:color="auto"/>
        <w:left w:val="none" w:sz="0" w:space="0" w:color="auto"/>
        <w:bottom w:val="none" w:sz="0" w:space="0" w:color="auto"/>
        <w:right w:val="none" w:sz="0" w:space="0" w:color="auto"/>
      </w:divBdr>
    </w:div>
    <w:div w:id="984311846">
      <w:bodyDiv w:val="1"/>
      <w:marLeft w:val="0"/>
      <w:marRight w:val="0"/>
      <w:marTop w:val="0"/>
      <w:marBottom w:val="0"/>
      <w:divBdr>
        <w:top w:val="none" w:sz="0" w:space="0" w:color="auto"/>
        <w:left w:val="none" w:sz="0" w:space="0" w:color="auto"/>
        <w:bottom w:val="none" w:sz="0" w:space="0" w:color="auto"/>
        <w:right w:val="none" w:sz="0" w:space="0" w:color="auto"/>
      </w:divBdr>
    </w:div>
    <w:div w:id="148898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ullins@cbtrust.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cid:image001.jpg@01CFAB1F.D5753D4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mmullins@cbtrust.org" TargetMode="External"/><Relationship Id="rId5" Type="http://schemas.openxmlformats.org/officeDocument/2006/relationships/webSettings" Target="webSettings.xml"/><Relationship Id="rId10" Type="http://schemas.openxmlformats.org/officeDocument/2006/relationships/hyperlink" Target="mailto:Caron.brace@baltimorecity.gov" TargetMode="External"/><Relationship Id="rId4" Type="http://schemas.openxmlformats.org/officeDocument/2006/relationships/settings" Target="settings.xml"/><Relationship Id="rId9" Type="http://schemas.openxmlformats.org/officeDocument/2006/relationships/hyperlink" Target="mailto:sternberg.david@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Mullins</dc:creator>
  <cp:lastModifiedBy>Molly Mullins</cp:lastModifiedBy>
  <cp:revision>3</cp:revision>
  <cp:lastPrinted>2014-09-09T17:11:00Z</cp:lastPrinted>
  <dcterms:created xsi:type="dcterms:W3CDTF">2014-09-16T15:59:00Z</dcterms:created>
  <dcterms:modified xsi:type="dcterms:W3CDTF">2014-09-25T17:26:00Z</dcterms:modified>
</cp:coreProperties>
</file>